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5325A" w14:textId="336F6A3A" w:rsidR="00642AFA" w:rsidRPr="00F774ED" w:rsidRDefault="00F774ED">
      <w:pPr>
        <w:rPr>
          <w:b/>
          <w:bCs/>
        </w:rPr>
      </w:pPr>
      <w:r w:rsidRPr="00F774ED">
        <w:rPr>
          <w:b/>
          <w:bCs/>
        </w:rPr>
        <w:t xml:space="preserve">Required practical 7: Use of chromatography to investigate the pigments isolated from leaves of different plants, </w:t>
      </w:r>
      <w:proofErr w:type="spellStart"/>
      <w:r w:rsidRPr="00F774ED">
        <w:rPr>
          <w:b/>
          <w:bCs/>
        </w:rPr>
        <w:t>eg</w:t>
      </w:r>
      <w:proofErr w:type="spellEnd"/>
      <w:r w:rsidRPr="00F774ED">
        <w:rPr>
          <w:b/>
          <w:bCs/>
        </w:rPr>
        <w:t>, leaves from shade-tolerant and shade-intolerant plants or leaves of different colours.</w:t>
      </w:r>
    </w:p>
    <w:p w14:paraId="7D4DDA66" w14:textId="77777777" w:rsidR="00F774ED" w:rsidRPr="00F774ED" w:rsidRDefault="00F774ED">
      <w:pPr>
        <w:rPr>
          <w:b/>
          <w:bCs/>
        </w:rPr>
      </w:pPr>
    </w:p>
    <w:p w14:paraId="01807437" w14:textId="77777777" w:rsidR="00F774ED" w:rsidRDefault="00F774ED" w:rsidP="00F774ED">
      <w:r>
        <w:t>The process of chromatography separates the pigments. The more soluble the pigment the further it moves. The pigments in a green leaf were dissolved in a solvent (S1). The solvent moved up the paper carrying the dissolved pigments different distances.</w:t>
      </w:r>
    </w:p>
    <w:p w14:paraId="37F725A4" w14:textId="77777777" w:rsidR="00F774ED" w:rsidRDefault="00F774ED" w:rsidP="00F774ED"/>
    <w:p w14:paraId="1F6BDF3F" w14:textId="77777777" w:rsidR="00F774ED" w:rsidRDefault="00F774ED" w:rsidP="00F774ED">
      <w:r>
        <w:t>The pigments from a green leaf are transferred to a strip of chromatography paper by pressing the leaf onto the paper using the edge of a metal disc. A green line is then visible on the paper as shown in the figure</w:t>
      </w:r>
    </w:p>
    <w:p w14:paraId="08602A97" w14:textId="77777777" w:rsidR="00F774ED" w:rsidRDefault="00F774ED" w:rsidP="00F774ED"/>
    <w:p w14:paraId="6C4E86E5" w14:textId="389E7D6A" w:rsidR="00F774ED" w:rsidRDefault="00F774ED" w:rsidP="00F774ED">
      <w:r>
        <w:rPr>
          <w:noProof/>
        </w:rPr>
        <w:drawing>
          <wp:inline distT="0" distB="0" distL="0" distR="0" wp14:anchorId="37CB7CF6" wp14:editId="7DBC3732">
            <wp:extent cx="4933950" cy="1190625"/>
            <wp:effectExtent l="0" t="0" r="0" b="9525"/>
            <wp:docPr id="9320095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9E732" w14:textId="77777777" w:rsidR="00F774ED" w:rsidRDefault="00F774ED" w:rsidP="00F774ED"/>
    <w:p w14:paraId="7A472122" w14:textId="77777777" w:rsidR="00F774ED" w:rsidRDefault="00F774ED" w:rsidP="00F774ED">
      <w:r>
        <w:t>The strip of chromatography paper is lowered into the test-tube with the green line at the bottom so that part of the chromatography paper was in solvent S1. The green line remained above the level of solvent S1</w:t>
      </w:r>
    </w:p>
    <w:p w14:paraId="15CF097E" w14:textId="77777777" w:rsidR="00F774ED" w:rsidRDefault="00F774ED" w:rsidP="00F774ED"/>
    <w:p w14:paraId="42ABEF3B" w14:textId="5A6C8B3D" w:rsidR="00F774ED" w:rsidRDefault="00F774ED" w:rsidP="00F774ED">
      <w:pPr>
        <w:jc w:val="center"/>
      </w:pPr>
      <w:r>
        <w:rPr>
          <w:noProof/>
        </w:rPr>
        <w:drawing>
          <wp:inline distT="0" distB="0" distL="0" distR="0" wp14:anchorId="1485B978" wp14:editId="6A946827">
            <wp:extent cx="2838450" cy="2009775"/>
            <wp:effectExtent l="0" t="0" r="0" b="9525"/>
            <wp:docPr id="21431829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576B6" w14:textId="77777777" w:rsidR="00F774ED" w:rsidRDefault="00F774ED" w:rsidP="00F774ED">
      <w:r>
        <w:t>After 15 minutes the strip of chromatography paper was removed from the test-tube and a pencil line was drawn to mark how far up the solvent had moved.</w:t>
      </w:r>
    </w:p>
    <w:p w14:paraId="41A7FA82" w14:textId="77777777" w:rsidR="00F774ED" w:rsidRDefault="00F774ED" w:rsidP="00F774ED"/>
    <w:p w14:paraId="49E72FA1" w14:textId="77777777" w:rsidR="00F774ED" w:rsidRDefault="00F774ED" w:rsidP="00F774ED">
      <w:pPr>
        <w:rPr>
          <w:rFonts w:ascii="ArialMT-Bold" w:hAnsi="ArialMT-Bold" w:cs="ArialMT-Bold"/>
          <w:bCs/>
          <w:sz w:val="22"/>
          <w:szCs w:val="22"/>
          <w:u w:val="single"/>
        </w:rPr>
      </w:pPr>
    </w:p>
    <w:p w14:paraId="451B1366" w14:textId="77777777" w:rsidR="00F774ED" w:rsidRDefault="00F774ED" w:rsidP="00F774ED">
      <w:pPr>
        <w:rPr>
          <w:rFonts w:ascii="ArialMT-Bold" w:hAnsi="ArialMT-Bold" w:cs="ArialMT-Bold"/>
          <w:bCs/>
          <w:sz w:val="22"/>
          <w:szCs w:val="22"/>
          <w:u w:val="single"/>
        </w:rPr>
      </w:pPr>
    </w:p>
    <w:p w14:paraId="3AC3F6B6" w14:textId="77777777" w:rsidR="00F774ED" w:rsidRDefault="00F774ED" w:rsidP="00F774ED">
      <w:pPr>
        <w:rPr>
          <w:rFonts w:ascii="ArialMT-Bold" w:hAnsi="ArialMT-Bold" w:cs="ArialMT-Bold"/>
          <w:bCs/>
          <w:sz w:val="22"/>
          <w:szCs w:val="22"/>
          <w:u w:val="single"/>
        </w:rPr>
      </w:pPr>
    </w:p>
    <w:p w14:paraId="47A87B0C" w14:textId="77777777" w:rsidR="00F774ED" w:rsidRDefault="00F774ED" w:rsidP="00F774ED"/>
    <w:p w14:paraId="25855008" w14:textId="77777777" w:rsidR="00F774ED" w:rsidRDefault="00F774ED" w:rsidP="00F774ED">
      <w:pPr>
        <w:rPr>
          <w:rFonts w:ascii="ArialMT-Bold" w:hAnsi="ArialMT-Bold" w:cs="ArialMT-Bold"/>
          <w:bCs/>
          <w:sz w:val="22"/>
          <w:szCs w:val="22"/>
          <w:u w:val="single"/>
        </w:rPr>
      </w:pPr>
    </w:p>
    <w:p w14:paraId="065C0020" w14:textId="77777777" w:rsidR="00F774ED" w:rsidRPr="0034736C" w:rsidRDefault="00F774ED" w:rsidP="00F774ED">
      <w:pPr>
        <w:rPr>
          <w:rFonts w:ascii="ArialMT-Bold" w:hAnsi="ArialMT-Bold" w:cs="ArialMT-Bold"/>
          <w:bCs/>
          <w:sz w:val="22"/>
          <w:szCs w:val="22"/>
          <w:u w:val="single"/>
        </w:rPr>
      </w:pPr>
      <w:r>
        <w:rPr>
          <w:rFonts w:ascii="ArialMT-Bold" w:hAnsi="ArialMT-Bold" w:cs="ArialMT-Bold"/>
          <w:bCs/>
          <w:sz w:val="22"/>
          <w:szCs w:val="22"/>
          <w:u w:val="single"/>
        </w:rPr>
        <w:t xml:space="preserve">AQA: Required practical: </w:t>
      </w:r>
      <w:r w:rsidRPr="0034736C">
        <w:rPr>
          <w:rFonts w:ascii="ArialMT-Bold" w:hAnsi="ArialMT-Bold" w:cs="ArialMT-Bold"/>
          <w:bCs/>
          <w:sz w:val="22"/>
          <w:szCs w:val="22"/>
          <w:u w:val="single"/>
        </w:rPr>
        <w:t>An investigation of pigments present in leaves</w:t>
      </w:r>
    </w:p>
    <w:p w14:paraId="127D8E77" w14:textId="77777777" w:rsidR="00F774ED" w:rsidRDefault="00F774ED" w:rsidP="00F774ED">
      <w:pPr>
        <w:rPr>
          <w:rFonts w:ascii="ArialMT-Bold" w:hAnsi="ArialMT-Bold" w:cs="ArialMT-Bold"/>
          <w:b/>
          <w:bCs/>
          <w:sz w:val="22"/>
          <w:szCs w:val="22"/>
        </w:rPr>
      </w:pPr>
    </w:p>
    <w:p w14:paraId="75CF1F9A" w14:textId="77777777" w:rsidR="00F774ED" w:rsidRDefault="00F774ED" w:rsidP="00F774ED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Using chromatography to separate chlorophyll and other pigments from two different leaves, </w:t>
      </w:r>
      <w:r>
        <w:rPr>
          <w:rFonts w:ascii="ArialMT-Bold" w:hAnsi="ArialMT-Bold" w:cs="ArialMT-Bold"/>
          <w:b/>
          <w:bCs/>
          <w:sz w:val="22"/>
          <w:szCs w:val="22"/>
        </w:rPr>
        <w:t xml:space="preserve">A </w:t>
      </w:r>
      <w:r>
        <w:rPr>
          <w:rFonts w:ascii="ArialMT" w:hAnsi="ArialMT" w:cs="ArialMT"/>
          <w:sz w:val="22"/>
          <w:szCs w:val="22"/>
        </w:rPr>
        <w:t xml:space="preserve">and </w:t>
      </w:r>
      <w:r>
        <w:rPr>
          <w:rFonts w:ascii="ArialMT-Bold" w:hAnsi="ArialMT-Bold" w:cs="ArialMT-Bold"/>
          <w:b/>
          <w:bCs/>
          <w:sz w:val="22"/>
          <w:szCs w:val="22"/>
        </w:rPr>
        <w:t>B</w:t>
      </w:r>
      <w:r>
        <w:rPr>
          <w:rFonts w:ascii="ArialMT" w:hAnsi="ArialMT" w:cs="ArialMT"/>
          <w:sz w:val="22"/>
          <w:szCs w:val="22"/>
        </w:rPr>
        <w:t>.</w:t>
      </w:r>
    </w:p>
    <w:p w14:paraId="25FC55E0" w14:textId="77777777" w:rsidR="00F774ED" w:rsidRDefault="00F774ED" w:rsidP="00F774ED">
      <w:pPr>
        <w:rPr>
          <w:rFonts w:ascii="ArialMT" w:hAnsi="ArialMT" w:cs="ArialMT"/>
          <w:sz w:val="22"/>
          <w:szCs w:val="22"/>
        </w:rPr>
      </w:pPr>
    </w:p>
    <w:p w14:paraId="5C7740D3" w14:textId="77777777" w:rsidR="00F774ED" w:rsidRDefault="00F774ED" w:rsidP="00F774ED">
      <w:pPr>
        <w:rPr>
          <w:rFonts w:ascii="ArialMT" w:hAnsi="ArialMT" w:cs="ArialMT"/>
          <w:sz w:val="22"/>
          <w:szCs w:val="22"/>
        </w:rPr>
      </w:pPr>
    </w:p>
    <w:p w14:paraId="65FEBF4F" w14:textId="77777777" w:rsidR="00F774ED" w:rsidRDefault="00F774ED" w:rsidP="00F774ED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Students carried out similar investigations with green leaves and yellow leaves. The results are given below.</w:t>
      </w:r>
    </w:p>
    <w:p w14:paraId="78FE1FAC" w14:textId="77777777" w:rsidR="00F774ED" w:rsidRDefault="00F774ED" w:rsidP="00F774ED">
      <w:pPr>
        <w:rPr>
          <w:rFonts w:ascii="ArialMT" w:hAnsi="ArialMT" w:cs="ArialMT"/>
          <w:sz w:val="22"/>
          <w:szCs w:val="22"/>
        </w:rPr>
      </w:pPr>
    </w:p>
    <w:p w14:paraId="481211DB" w14:textId="5B34A3FD" w:rsidR="00F774ED" w:rsidRPr="0034736C" w:rsidRDefault="00F774ED" w:rsidP="00F774ED">
      <w:pPr>
        <w:pStyle w:val="Default"/>
      </w:pPr>
      <w:r>
        <w:rPr>
          <w:noProof/>
        </w:rPr>
        <w:drawing>
          <wp:inline distT="0" distB="0" distL="0" distR="0" wp14:anchorId="77A49F4E" wp14:editId="4AA29B82">
            <wp:extent cx="4657725" cy="2381250"/>
            <wp:effectExtent l="0" t="0" r="9525" b="0"/>
            <wp:docPr id="1732429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3C882" w14:textId="77777777" w:rsidR="00F774ED" w:rsidRDefault="00F774ED" w:rsidP="00F774ED">
      <w:pPr>
        <w:pStyle w:val="Default"/>
      </w:pPr>
    </w:p>
    <w:p w14:paraId="5B702E24" w14:textId="77777777" w:rsidR="00F774ED" w:rsidRDefault="00F774ED" w:rsidP="00F774ED">
      <w:pPr>
        <w:pStyle w:val="Default"/>
      </w:pPr>
    </w:p>
    <w:p w14:paraId="79A71249" w14:textId="77777777" w:rsidR="00F774ED" w:rsidRDefault="00F774ED" w:rsidP="00F774ED">
      <w:pPr>
        <w:pStyle w:val="Default"/>
        <w:rPr>
          <w:sz w:val="22"/>
          <w:szCs w:val="22"/>
        </w:rPr>
      </w:pPr>
      <w:r w:rsidRPr="0034736C">
        <w:rPr>
          <w:b/>
          <w:u w:val="single"/>
        </w:rPr>
        <w:t>Null hypothesis</w:t>
      </w:r>
      <w:r>
        <w:t xml:space="preserve">: </w:t>
      </w:r>
      <w:r>
        <w:rPr>
          <w:sz w:val="22"/>
          <w:szCs w:val="22"/>
        </w:rPr>
        <w:t xml:space="preserve">there is no significant difference in the distance moved by the pigments / any difference in the distance moved by the pigments is due to chance. </w:t>
      </w:r>
    </w:p>
    <w:p w14:paraId="19757A5A" w14:textId="77777777" w:rsidR="00F774ED" w:rsidRDefault="00F774ED" w:rsidP="00F774ED">
      <w:pPr>
        <w:pStyle w:val="Default"/>
      </w:pPr>
    </w:p>
    <w:p w14:paraId="4AE37DAD" w14:textId="77777777" w:rsidR="00F774ED" w:rsidRDefault="00F774ED" w:rsidP="00F774ED">
      <w:pPr>
        <w:pStyle w:val="Default"/>
        <w:rPr>
          <w:sz w:val="22"/>
          <w:szCs w:val="22"/>
        </w:rPr>
      </w:pPr>
      <w:r w:rsidRPr="0034736C">
        <w:rPr>
          <w:rFonts w:ascii="ArialMT" w:hAnsi="ArialMT" w:cs="ArialMT"/>
          <w:sz w:val="22"/>
          <w:szCs w:val="22"/>
          <w:u w:val="single"/>
        </w:rPr>
        <w:t>Choice of statistical test</w:t>
      </w:r>
      <w:r w:rsidRPr="0034736C">
        <w:rPr>
          <w:u w:val="single"/>
        </w:rPr>
        <w:t>:</w:t>
      </w:r>
      <w:r>
        <w:t xml:space="preserve"> </w:t>
      </w:r>
      <w:r>
        <w:rPr>
          <w:sz w:val="22"/>
          <w:szCs w:val="22"/>
        </w:rPr>
        <w:t xml:space="preserve">Standard error (and 95% confidence limits); [T test for the new specification) </w:t>
      </w:r>
    </w:p>
    <w:p w14:paraId="14592B6B" w14:textId="77777777" w:rsidR="00F774ED" w:rsidRDefault="00F774ED" w:rsidP="00F774ED">
      <w:pPr>
        <w:pStyle w:val="Default"/>
        <w:rPr>
          <w:rFonts w:ascii="ArialMT" w:hAnsi="ArialMT" w:cs="ArialMT"/>
          <w:sz w:val="22"/>
          <w:szCs w:val="22"/>
        </w:rPr>
      </w:pPr>
    </w:p>
    <w:p w14:paraId="3BE36BFB" w14:textId="77777777" w:rsidR="00F774ED" w:rsidRDefault="00F774ED" w:rsidP="00F774ED">
      <w:pPr>
        <w:pStyle w:val="Default"/>
        <w:rPr>
          <w:sz w:val="22"/>
          <w:szCs w:val="22"/>
        </w:rPr>
      </w:pPr>
      <w:r w:rsidRPr="0034736C">
        <w:rPr>
          <w:rFonts w:ascii="ArialMT" w:hAnsi="ArialMT" w:cs="ArialMT"/>
          <w:sz w:val="22"/>
          <w:szCs w:val="22"/>
          <w:u w:val="single"/>
        </w:rPr>
        <w:t>Reason for choosing this statistical test:</w:t>
      </w:r>
      <w:r>
        <w:rPr>
          <w:rFonts w:ascii="ArialMT" w:hAnsi="ArialMT" w:cs="ArialMT"/>
          <w:sz w:val="22"/>
          <w:szCs w:val="22"/>
        </w:rPr>
        <w:t xml:space="preserve"> </w:t>
      </w:r>
      <w:r>
        <w:rPr>
          <w:sz w:val="22"/>
          <w:szCs w:val="22"/>
        </w:rPr>
        <w:t xml:space="preserve">Comparing means </w:t>
      </w:r>
    </w:p>
    <w:p w14:paraId="1EB25A4C" w14:textId="77777777" w:rsidR="00F774ED" w:rsidRDefault="00F774ED" w:rsidP="00F774ED">
      <w:pPr>
        <w:pStyle w:val="Default"/>
      </w:pPr>
    </w:p>
    <w:p w14:paraId="3B3ECE7B" w14:textId="77777777" w:rsidR="00F774ED" w:rsidRDefault="00F774ED" w:rsidP="00F774ED">
      <w:pPr>
        <w:pStyle w:val="Default"/>
        <w:rPr>
          <w:u w:val="single"/>
        </w:rPr>
      </w:pPr>
      <w:r>
        <w:rPr>
          <w:rFonts w:ascii="ArialMT" w:hAnsi="ArialMT" w:cs="ArialMT"/>
          <w:sz w:val="22"/>
          <w:szCs w:val="22"/>
        </w:rPr>
        <w:t xml:space="preserve">Carry out the test and calculate the test statistic: </w:t>
      </w:r>
    </w:p>
    <w:p w14:paraId="7384195A" w14:textId="77777777" w:rsidR="00F774ED" w:rsidRDefault="00F774ED" w:rsidP="00F774ED">
      <w:pPr>
        <w:pStyle w:val="Default"/>
        <w:rPr>
          <w:u w:val="single"/>
        </w:rPr>
      </w:pPr>
    </w:p>
    <w:p w14:paraId="2DCD7547" w14:textId="77777777" w:rsidR="00F774ED" w:rsidRDefault="00F774ED" w:rsidP="00F774ED">
      <w:pPr>
        <w:pStyle w:val="Default"/>
      </w:pPr>
      <w:r w:rsidRPr="0034736C">
        <w:rPr>
          <w:u w:val="single"/>
        </w:rPr>
        <w:t>Interpreting the test statistic</w:t>
      </w:r>
      <w:r>
        <w:t xml:space="preserve"> in relation to the null hypothesis using the words </w:t>
      </w:r>
      <w:r>
        <w:rPr>
          <w:rFonts w:ascii="ArialMT-Italic" w:hAnsi="ArialMT-Italic" w:cs="ArialMT-Italic"/>
          <w:i/>
          <w:iCs/>
        </w:rPr>
        <w:t xml:space="preserve">probability </w:t>
      </w:r>
      <w:r>
        <w:t xml:space="preserve">and </w:t>
      </w:r>
      <w:r>
        <w:rPr>
          <w:rFonts w:ascii="ArialMT-Italic" w:hAnsi="ArialMT-Italic" w:cs="ArialMT-Italic"/>
          <w:i/>
          <w:iCs/>
        </w:rPr>
        <w:t>chance</w:t>
      </w:r>
      <w:r>
        <w:t xml:space="preserve">: </w:t>
      </w:r>
      <w:r>
        <w:rPr>
          <w:sz w:val="22"/>
          <w:szCs w:val="22"/>
        </w:rPr>
        <w:t xml:space="preserve">Probability less than 0.05 / 5% that results are due to chance then </w:t>
      </w:r>
      <w:r>
        <w:t xml:space="preserve">reject null hypothesis </w:t>
      </w:r>
    </w:p>
    <w:p w14:paraId="3E18E7B4" w14:textId="77777777" w:rsidR="00F774ED" w:rsidRDefault="00F774ED" w:rsidP="00F774ED">
      <w:pPr>
        <w:rPr>
          <w:rFonts w:ascii="ArialMT" w:hAnsi="ArialMT" w:cs="ArialMT"/>
          <w:sz w:val="22"/>
          <w:szCs w:val="22"/>
        </w:rPr>
      </w:pPr>
    </w:p>
    <w:p w14:paraId="5C7DC619" w14:textId="77777777" w:rsidR="00F774ED" w:rsidRDefault="00F774ED" w:rsidP="00F774ED">
      <w:pPr>
        <w:pStyle w:val="Default"/>
        <w:rPr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You use a pencil to mark the origin because </w:t>
      </w:r>
      <w:r>
        <w:rPr>
          <w:sz w:val="22"/>
          <w:szCs w:val="22"/>
        </w:rPr>
        <w:t>ink would dissolve in solvent, will run and would confuse with pigments on the chromatogram.</w:t>
      </w:r>
    </w:p>
    <w:p w14:paraId="60258186" w14:textId="77777777" w:rsidR="00F774ED" w:rsidRDefault="00F774ED" w:rsidP="00F774ED">
      <w:pPr>
        <w:pStyle w:val="Default"/>
        <w:rPr>
          <w:sz w:val="22"/>
          <w:szCs w:val="22"/>
        </w:rPr>
      </w:pPr>
    </w:p>
    <w:p w14:paraId="19E6E6B8" w14:textId="77777777" w:rsidR="00F774ED" w:rsidRDefault="00F774ED" w:rsidP="00F774ED">
      <w:pPr>
        <w:pStyle w:val="Default"/>
        <w:rPr>
          <w:sz w:val="22"/>
          <w:szCs w:val="22"/>
        </w:rPr>
      </w:pPr>
      <w:r>
        <w:t xml:space="preserve">it was </w:t>
      </w:r>
      <w:r>
        <w:rPr>
          <w:rFonts w:ascii="ArialMT-Bold" w:hAnsi="ArialMT-Bold" w:cs="ArialMT-Bold"/>
          <w:b/>
          <w:bCs/>
        </w:rPr>
        <w:t xml:space="preserve">not </w:t>
      </w:r>
      <w:r>
        <w:t xml:space="preserve">necessary to make a solution of pigments in this investigation because </w:t>
      </w:r>
      <w:r>
        <w:rPr>
          <w:sz w:val="22"/>
          <w:szCs w:val="22"/>
        </w:rPr>
        <w:t>pigments are squashed into filter paper by crushing the disc.</w:t>
      </w:r>
    </w:p>
    <w:p w14:paraId="4A2DF00B" w14:textId="77777777" w:rsidR="00F774ED" w:rsidRDefault="00F774ED" w:rsidP="00F774ED">
      <w:pPr>
        <w:pStyle w:val="Default"/>
        <w:rPr>
          <w:sz w:val="22"/>
          <w:szCs w:val="22"/>
        </w:rPr>
      </w:pPr>
    </w:p>
    <w:p w14:paraId="5F5EAF9C" w14:textId="77777777" w:rsidR="00F774ED" w:rsidRDefault="00F774ED" w:rsidP="00F774E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It was necessary </w:t>
      </w:r>
      <w:r>
        <w:rPr>
          <w:rFonts w:ascii="ArialMT" w:hAnsi="ArialMT" w:cs="ArialMT"/>
          <w:sz w:val="22"/>
          <w:szCs w:val="22"/>
        </w:rPr>
        <w:t>to draw a line to show the solvent front before the filter paper dried</w:t>
      </w:r>
      <w:r>
        <w:rPr>
          <w:sz w:val="22"/>
          <w:szCs w:val="22"/>
        </w:rPr>
        <w:t xml:space="preserve"> because </w:t>
      </w:r>
      <w:proofErr w:type="spellStart"/>
      <w:r>
        <w:rPr>
          <w:sz w:val="22"/>
          <w:szCs w:val="22"/>
        </w:rPr>
        <w:t>can not</w:t>
      </w:r>
      <w:proofErr w:type="spellEnd"/>
      <w:r>
        <w:rPr>
          <w:sz w:val="22"/>
          <w:szCs w:val="22"/>
        </w:rPr>
        <w:t xml:space="preserve"> see solvent.</w:t>
      </w:r>
    </w:p>
    <w:p w14:paraId="4E83D6CD" w14:textId="77777777" w:rsidR="00F774ED" w:rsidRDefault="00F774ED" w:rsidP="00F774ED">
      <w:pPr>
        <w:pStyle w:val="Default"/>
        <w:rPr>
          <w:sz w:val="22"/>
          <w:szCs w:val="22"/>
        </w:rPr>
      </w:pPr>
    </w:p>
    <w:p w14:paraId="32D45C3A" w14:textId="77777777" w:rsidR="00F774ED" w:rsidRDefault="00F774ED" w:rsidP="00F774ED">
      <w:pPr>
        <w:pStyle w:val="Default"/>
        <w:rPr>
          <w:sz w:val="22"/>
          <w:szCs w:val="22"/>
        </w:rPr>
      </w:pPr>
      <w:r>
        <w:t xml:space="preserve">Rf values are used to find out if a pigment on your chromatogram was the same as a pigment on another student’s chromatogram because </w:t>
      </w:r>
      <w:r>
        <w:rPr>
          <w:sz w:val="22"/>
          <w:szCs w:val="22"/>
        </w:rPr>
        <w:t>Rf value is constant for the same pigment and can be compared. Rf value is a ratio of distance moved by the spot to distance moved by solvent front.</w:t>
      </w:r>
    </w:p>
    <w:p w14:paraId="17E2EA2D" w14:textId="77777777" w:rsidR="00F774ED" w:rsidRDefault="00F774ED" w:rsidP="00F774ED">
      <w:pPr>
        <w:pStyle w:val="Default"/>
        <w:rPr>
          <w:sz w:val="22"/>
          <w:szCs w:val="22"/>
        </w:rPr>
      </w:pPr>
    </w:p>
    <w:p w14:paraId="773E704C" w14:textId="77777777" w:rsidR="00F774ED" w:rsidRDefault="00F774ED" w:rsidP="00F774E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It is important not to</w:t>
      </w:r>
      <w:r>
        <w:rPr>
          <w:rFonts w:ascii="ArialMT" w:hAnsi="ArialMT" w:cs="ArialMT"/>
          <w:sz w:val="22"/>
          <w:szCs w:val="22"/>
        </w:rPr>
        <w:t xml:space="preserve"> move the boiling tube once you had put the filter paper in it because </w:t>
      </w:r>
      <w:r>
        <w:rPr>
          <w:sz w:val="22"/>
          <w:szCs w:val="22"/>
        </w:rPr>
        <w:t>pigments could wash off paper</w:t>
      </w:r>
    </w:p>
    <w:p w14:paraId="31671D67" w14:textId="77777777" w:rsidR="00F774ED" w:rsidRDefault="00F774ED" w:rsidP="00F774ED">
      <w:pPr>
        <w:pStyle w:val="Default"/>
        <w:rPr>
          <w:sz w:val="22"/>
          <w:szCs w:val="22"/>
        </w:rPr>
      </w:pPr>
    </w:p>
    <w:p w14:paraId="5BDFD3C1" w14:textId="77777777" w:rsidR="00F774ED" w:rsidRDefault="00F774ED" w:rsidP="00F774ED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Do not find the distance moved by the pigment by measuring to the centre of</w:t>
      </w:r>
    </w:p>
    <w:p w14:paraId="34CB7D10" w14:textId="77777777" w:rsidR="00F774ED" w:rsidRDefault="00F774ED" w:rsidP="00F774ED">
      <w:pPr>
        <w:pStyle w:val="Default"/>
      </w:pPr>
      <w:r>
        <w:rPr>
          <w:rFonts w:ascii="ArialMT" w:hAnsi="ArialMT" w:cs="ArialMT"/>
          <w:sz w:val="22"/>
          <w:szCs w:val="22"/>
        </w:rPr>
        <w:t xml:space="preserve">the pigment spot because </w:t>
      </w:r>
      <w:r>
        <w:rPr>
          <w:sz w:val="22"/>
          <w:szCs w:val="22"/>
        </w:rPr>
        <w:t xml:space="preserve">Pigment is spread out and moves different distances. It is the average distance moved by the pigment and </w:t>
      </w:r>
      <w:r>
        <w:t>would standardise readings.</w:t>
      </w:r>
    </w:p>
    <w:p w14:paraId="7D89A281" w14:textId="77777777" w:rsidR="00F774ED" w:rsidRDefault="00F774ED" w:rsidP="00F774ED">
      <w:pPr>
        <w:pStyle w:val="Default"/>
      </w:pPr>
    </w:p>
    <w:p w14:paraId="242C2AF2" w14:textId="77777777" w:rsidR="00F774ED" w:rsidRDefault="00F774ED" w:rsidP="00F774ED">
      <w:pPr>
        <w:pStyle w:val="Default"/>
        <w:rPr>
          <w:sz w:val="22"/>
          <w:szCs w:val="22"/>
        </w:rPr>
      </w:pPr>
      <w:r>
        <w:lastRenderedPageBreak/>
        <w:t xml:space="preserve">The technique used in this experiment to extract pigments from the leaves may </w:t>
      </w:r>
      <w:r>
        <w:rPr>
          <w:rFonts w:ascii="ArialMT-Bold" w:hAnsi="ArialMT-Bold" w:cs="ArialMT-Bold"/>
          <w:b/>
          <w:bCs/>
        </w:rPr>
        <w:t xml:space="preserve">not </w:t>
      </w:r>
      <w:r>
        <w:t xml:space="preserve">produce good results if it is used with the leaves of xerophytic plants because xerophytic plants have thick cuticle and it would </w:t>
      </w:r>
      <w:r>
        <w:rPr>
          <w:sz w:val="22"/>
          <w:szCs w:val="22"/>
        </w:rPr>
        <w:t>prevent pigment being transferred to paper.</w:t>
      </w:r>
    </w:p>
    <w:p w14:paraId="4D7857F6" w14:textId="77777777" w:rsidR="00F774ED" w:rsidRDefault="00F774ED" w:rsidP="00F774ED">
      <w:pPr>
        <w:pStyle w:val="Default"/>
        <w:rPr>
          <w:sz w:val="22"/>
          <w:szCs w:val="22"/>
        </w:rPr>
      </w:pPr>
    </w:p>
    <w:p w14:paraId="1CD34E3D" w14:textId="77777777" w:rsidR="00F774ED" w:rsidRDefault="00F774ED" w:rsidP="00F774ED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Leaves change colour in the Autumn. This is partly due to loss of chlorophyll.</w:t>
      </w:r>
    </w:p>
    <w:p w14:paraId="716D33C7" w14:textId="77777777" w:rsidR="00F774ED" w:rsidRDefault="00F774ED" w:rsidP="00F774ED">
      <w:pPr>
        <w:pStyle w:val="Default"/>
        <w:rPr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Chromatography can be used to show that chlorophyll is lost as chromatography can be</w:t>
      </w:r>
      <w:r>
        <w:rPr>
          <w:sz w:val="22"/>
          <w:szCs w:val="22"/>
        </w:rPr>
        <w:t xml:space="preserve"> carried out at different times and Rf for chlorophyll can be found.</w:t>
      </w:r>
    </w:p>
    <w:p w14:paraId="05684D49" w14:textId="77777777" w:rsidR="00F774ED" w:rsidRDefault="00F774ED" w:rsidP="00F774ED">
      <w:pPr>
        <w:pStyle w:val="Default"/>
        <w:rPr>
          <w:sz w:val="22"/>
          <w:szCs w:val="22"/>
        </w:rPr>
      </w:pPr>
    </w:p>
    <w:p w14:paraId="0D69A3E4" w14:textId="77777777" w:rsidR="00F774ED" w:rsidRDefault="00F774ED" w:rsidP="00F774ED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Holly usually has dark green leaves. Some cultivated varieties of holly have yellow</w:t>
      </w:r>
    </w:p>
    <w:p w14:paraId="28C1286A" w14:textId="77777777" w:rsidR="00F774ED" w:rsidRPr="00EF417B" w:rsidRDefault="00F774ED" w:rsidP="00F774ED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leaves. </w:t>
      </w:r>
      <w:r>
        <w:t xml:space="preserve">These cultivated varieties grow more slowly than holly with dark green leaves because </w:t>
      </w:r>
      <w:proofErr w:type="gramStart"/>
      <w:r>
        <w:rPr>
          <w:sz w:val="22"/>
          <w:szCs w:val="22"/>
        </w:rPr>
        <w:t>Yellow</w:t>
      </w:r>
      <w:proofErr w:type="gramEnd"/>
      <w:r>
        <w:rPr>
          <w:sz w:val="22"/>
          <w:szCs w:val="22"/>
        </w:rPr>
        <w:t xml:space="preserve"> leaves have less / no chlorophyll, so Less / no photosynthesis and  </w:t>
      </w:r>
    </w:p>
    <w:p w14:paraId="15382208" w14:textId="77777777" w:rsidR="00F774ED" w:rsidRPr="00EF417B" w:rsidRDefault="00F774ED" w:rsidP="00F774ED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sz w:val="22"/>
          <w:szCs w:val="22"/>
        </w:rPr>
        <w:t xml:space="preserve">Less glucose/protein/lipids needed for growth; </w:t>
      </w:r>
    </w:p>
    <w:p w14:paraId="7AE82B21" w14:textId="77777777" w:rsidR="00F774ED" w:rsidRDefault="00F774ED"/>
    <w:p w14:paraId="13F85F24" w14:textId="77777777" w:rsidR="00314536" w:rsidRDefault="00314536"/>
    <w:p w14:paraId="5FC1E5F1" w14:textId="77777777" w:rsidR="00314536" w:rsidRDefault="00314536" w:rsidP="00314536">
      <w:pPr>
        <w:jc w:val="center"/>
      </w:pPr>
      <w:r>
        <w:rPr>
          <w:noProof/>
        </w:rPr>
        <w:drawing>
          <wp:inline distT="0" distB="0" distL="0" distR="0" wp14:anchorId="7293F9CA" wp14:editId="31E2B80A">
            <wp:extent cx="1466850" cy="4114800"/>
            <wp:effectExtent l="0" t="0" r="0" b="0"/>
            <wp:docPr id="16452284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F4803" w14:textId="77777777" w:rsidR="00314536" w:rsidRDefault="00314536" w:rsidP="00314536"/>
    <w:p w14:paraId="759A5F6C" w14:textId="61BB22A2" w:rsidR="00314536" w:rsidRDefault="00314536" w:rsidP="00314536">
      <w:r>
        <w:t>State how many different pigments are visible on the chromatography paper</w:t>
      </w:r>
      <w:r>
        <w:t>:</w:t>
      </w:r>
    </w:p>
    <w:p w14:paraId="3E4BA540" w14:textId="77777777" w:rsidR="00314536" w:rsidRDefault="00314536" w:rsidP="00314536">
      <w:r>
        <w:t>3</w:t>
      </w:r>
    </w:p>
    <w:p w14:paraId="770F5B31" w14:textId="632C9A3C" w:rsidR="00314536" w:rsidRDefault="00314536" w:rsidP="00314536">
      <w:r>
        <w:t>Suggest why it was important that the green line was kept above solvent in the test-tube</w:t>
      </w:r>
      <w:r>
        <w:t>?</w:t>
      </w:r>
    </w:p>
    <w:p w14:paraId="232A69ED" w14:textId="77777777" w:rsidR="00314536" w:rsidRDefault="00314536" w:rsidP="00314536"/>
    <w:p w14:paraId="2D2E7E25" w14:textId="77777777" w:rsidR="00314536" w:rsidRDefault="00314536" w:rsidP="00314536">
      <w:r>
        <w:t>pigment will not dissolve into the solvent;</w:t>
      </w:r>
    </w:p>
    <w:p w14:paraId="6BAA0B22" w14:textId="77777777" w:rsidR="00314536" w:rsidRDefault="00314536" w:rsidP="00314536">
      <w:pPr>
        <w:rPr>
          <w:rFonts w:ascii="ArialMT-Bold" w:hAnsi="ArialMT-Bold" w:cs="ArialMT-Bold"/>
          <w:bCs/>
          <w:sz w:val="22"/>
          <w:szCs w:val="22"/>
          <w:u w:val="single"/>
        </w:rPr>
      </w:pPr>
    </w:p>
    <w:p w14:paraId="757A124E" w14:textId="77777777" w:rsidR="00314536" w:rsidRDefault="00314536" w:rsidP="00314536">
      <w:r>
        <w:t>State two variables that should be kept constant in this investigation.</w:t>
      </w:r>
    </w:p>
    <w:p w14:paraId="671D3D62" w14:textId="77777777" w:rsidR="00314536" w:rsidRDefault="00314536" w:rsidP="00314536"/>
    <w:p w14:paraId="67C8CCF7" w14:textId="77777777" w:rsidR="00314536" w:rsidRDefault="00314536" w:rsidP="00314536">
      <w:pPr>
        <w:pStyle w:val="ListParagraph"/>
        <w:numPr>
          <w:ilvl w:val="0"/>
          <w:numId w:val="1"/>
        </w:numPr>
      </w:pPr>
      <w:r>
        <w:t xml:space="preserve">type of </w:t>
      </w:r>
      <w:proofErr w:type="gramStart"/>
      <w:r>
        <w:t>solvent ;</w:t>
      </w:r>
      <w:proofErr w:type="gramEnd"/>
      <w:r>
        <w:t xml:space="preserve"> </w:t>
      </w:r>
    </w:p>
    <w:p w14:paraId="1D6BFCF2" w14:textId="77777777" w:rsidR="00314536" w:rsidRDefault="00314536" w:rsidP="00314536">
      <w:pPr>
        <w:pStyle w:val="ListParagraph"/>
        <w:numPr>
          <w:ilvl w:val="0"/>
          <w:numId w:val="1"/>
        </w:numPr>
      </w:pPr>
      <w:r>
        <w:t xml:space="preserve">time leaving filter paper in the solvent; </w:t>
      </w:r>
    </w:p>
    <w:p w14:paraId="52D381E4" w14:textId="77777777" w:rsidR="00314536" w:rsidRDefault="00314536" w:rsidP="00314536">
      <w:pPr>
        <w:pStyle w:val="ListParagraph"/>
        <w:numPr>
          <w:ilvl w:val="0"/>
          <w:numId w:val="1"/>
        </w:numPr>
      </w:pPr>
      <w:r>
        <w:t xml:space="preserve">concentration of solvent; </w:t>
      </w:r>
    </w:p>
    <w:p w14:paraId="172AE797" w14:textId="77777777" w:rsidR="00314536" w:rsidRDefault="00314536" w:rsidP="00314536">
      <w:pPr>
        <w:pStyle w:val="ListParagraph"/>
        <w:numPr>
          <w:ilvl w:val="0"/>
          <w:numId w:val="1"/>
        </w:numPr>
      </w:pPr>
      <w:proofErr w:type="gramStart"/>
      <w:r>
        <w:lastRenderedPageBreak/>
        <w:t>temperature ;</w:t>
      </w:r>
      <w:proofErr w:type="gramEnd"/>
      <w:r>
        <w:t xml:space="preserve"> </w:t>
      </w:r>
    </w:p>
    <w:p w14:paraId="64034493" w14:textId="77777777" w:rsidR="00314536" w:rsidRDefault="00314536" w:rsidP="00314536">
      <w:pPr>
        <w:pStyle w:val="ListParagraph"/>
        <w:numPr>
          <w:ilvl w:val="0"/>
          <w:numId w:val="1"/>
        </w:numPr>
      </w:pPr>
      <w:proofErr w:type="gramStart"/>
      <w:r>
        <w:t>pH ;</w:t>
      </w:r>
      <w:proofErr w:type="gramEnd"/>
      <w:r>
        <w:t xml:space="preserve"> </w:t>
      </w:r>
    </w:p>
    <w:p w14:paraId="6C6AA87F" w14:textId="77777777" w:rsidR="00314536" w:rsidRPr="00314536" w:rsidRDefault="00314536" w:rsidP="00314536">
      <w:pPr>
        <w:pStyle w:val="ListParagraph"/>
        <w:numPr>
          <w:ilvl w:val="0"/>
          <w:numId w:val="1"/>
        </w:numPr>
        <w:rPr>
          <w:rFonts w:ascii="ArialMT-Bold" w:hAnsi="ArialMT-Bold" w:cs="ArialMT-Bold"/>
          <w:bCs/>
          <w:u w:val="single"/>
        </w:rPr>
      </w:pPr>
      <w:r>
        <w:t>amount of pigment</w:t>
      </w:r>
    </w:p>
    <w:p w14:paraId="52CEFBF5" w14:textId="77777777" w:rsidR="00314536" w:rsidRDefault="00314536" w:rsidP="00314536">
      <w:pPr>
        <w:pStyle w:val="ListParagraph"/>
        <w:numPr>
          <w:ilvl w:val="0"/>
          <w:numId w:val="1"/>
        </w:numPr>
      </w:pPr>
      <w:r>
        <w:t xml:space="preserve">distance between line to </w:t>
      </w:r>
      <w:proofErr w:type="gramStart"/>
      <w:r>
        <w:t>solvent ;</w:t>
      </w:r>
      <w:proofErr w:type="gramEnd"/>
      <w:r>
        <w:t xml:space="preserve"> </w:t>
      </w:r>
    </w:p>
    <w:p w14:paraId="69A4CE87" w14:textId="77777777" w:rsidR="00314536" w:rsidRDefault="00314536" w:rsidP="00314536">
      <w:pPr>
        <w:pStyle w:val="ListParagraph"/>
        <w:numPr>
          <w:ilvl w:val="0"/>
          <w:numId w:val="1"/>
        </w:numPr>
      </w:pPr>
      <w:r>
        <w:t xml:space="preserve">type of chromatography paper; </w:t>
      </w:r>
    </w:p>
    <w:p w14:paraId="0D8FC694" w14:textId="77777777" w:rsidR="00314536" w:rsidRDefault="00314536"/>
    <w:sectPr w:rsidR="00314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ArialMT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82A23"/>
    <w:multiLevelType w:val="hybridMultilevel"/>
    <w:tmpl w:val="7A3A6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96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ED"/>
    <w:rsid w:val="001E5009"/>
    <w:rsid w:val="00314536"/>
    <w:rsid w:val="004C2584"/>
    <w:rsid w:val="005D3E60"/>
    <w:rsid w:val="00642AFA"/>
    <w:rsid w:val="006A7796"/>
    <w:rsid w:val="00A324F4"/>
    <w:rsid w:val="00F7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500B"/>
  <w15:chartTrackingRefBased/>
  <w15:docId w15:val="{A5F9ED02-686A-488F-9658-EE0B67D7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4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4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4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4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4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4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4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4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4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4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4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4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4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7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4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7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4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7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4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74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4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4E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774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Ahmad</dc:creator>
  <cp:keywords/>
  <dc:description/>
  <cp:lastModifiedBy>Farooq Ahmad</cp:lastModifiedBy>
  <cp:revision>2</cp:revision>
  <dcterms:created xsi:type="dcterms:W3CDTF">2026-08-05T15:30:00Z</dcterms:created>
  <dcterms:modified xsi:type="dcterms:W3CDTF">2026-08-05T15:38:00Z</dcterms:modified>
</cp:coreProperties>
</file>